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5E" w:rsidRPr="002E5C15" w:rsidRDefault="00CE5596" w:rsidP="002E5C15">
      <w:pPr>
        <w:spacing w:after="0" w:line="456" w:lineRule="exact"/>
        <w:ind w:left="197" w:right="-20"/>
        <w:jc w:val="center"/>
        <w:rPr>
          <w:rFonts w:ascii="標楷體" w:eastAsia="標楷體" w:hAnsi="標楷體" w:cs="細明體"/>
          <w:sz w:val="36"/>
          <w:szCs w:val="36"/>
          <w:lang w:eastAsia="zh-TW"/>
        </w:rPr>
      </w:pPr>
      <w:r w:rsidRPr="002E5C15">
        <w:rPr>
          <w:rFonts w:ascii="標楷體" w:eastAsia="標楷體" w:hAnsi="標楷體" w:cs="細明體"/>
          <w:position w:val="-2"/>
          <w:sz w:val="36"/>
          <w:szCs w:val="36"/>
          <w:lang w:eastAsia="zh-TW"/>
        </w:rPr>
        <w:t>國立</w:t>
      </w:r>
      <w:r w:rsidR="00DC7BD7" w:rsidRPr="00DC7BD7">
        <w:rPr>
          <w:rFonts w:ascii="標楷體" w:eastAsia="標楷體" w:hAnsi="標楷體" w:cs="細明體" w:hint="eastAsia"/>
          <w:position w:val="-2"/>
          <w:sz w:val="36"/>
          <w:szCs w:val="36"/>
          <w:lang w:eastAsia="zh-TW"/>
        </w:rPr>
        <w:t>馬公高級中學</w:t>
      </w:r>
      <w:r w:rsidRPr="002E5C15">
        <w:rPr>
          <w:rFonts w:ascii="標楷體" w:eastAsia="標楷體" w:hAnsi="標楷體" w:cs="細明體"/>
          <w:position w:val="-2"/>
          <w:sz w:val="36"/>
          <w:szCs w:val="36"/>
          <w:lang w:eastAsia="zh-TW"/>
        </w:rPr>
        <w:t>出差旅費報支標準補充規定</w:t>
      </w:r>
    </w:p>
    <w:p w:rsidR="0071415E" w:rsidRPr="002E5C15" w:rsidRDefault="0071415E">
      <w:pPr>
        <w:spacing w:before="48" w:after="0" w:line="240" w:lineRule="auto"/>
        <w:ind w:left="5337" w:right="-20"/>
        <w:rPr>
          <w:rFonts w:ascii="標楷體" w:eastAsia="標楷體" w:hAnsi="標楷體" w:cs="細明體"/>
          <w:sz w:val="20"/>
          <w:szCs w:val="20"/>
          <w:lang w:eastAsia="zh-TW"/>
        </w:rPr>
      </w:pPr>
    </w:p>
    <w:p w:rsidR="0071415E" w:rsidRDefault="002E5C15" w:rsidP="00513EA5">
      <w:pPr>
        <w:spacing w:after="0" w:line="200" w:lineRule="exact"/>
        <w:jc w:val="right"/>
        <w:rPr>
          <w:rFonts w:ascii="標楷體" w:eastAsia="標楷體" w:hAnsi="標楷體" w:cs="細明體"/>
          <w:sz w:val="20"/>
          <w:szCs w:val="20"/>
          <w:lang w:eastAsia="zh-TW"/>
        </w:rPr>
      </w:pPr>
      <w:r w:rsidRPr="002E5C15">
        <w:rPr>
          <w:rFonts w:ascii="標楷體" w:eastAsia="標楷體" w:hAnsi="標楷體" w:cs="細明體"/>
          <w:sz w:val="20"/>
          <w:szCs w:val="20"/>
          <w:lang w:eastAsia="zh-TW"/>
        </w:rPr>
        <w:t>中華民國</w:t>
      </w:r>
      <w:r w:rsidRPr="002E5C15">
        <w:rPr>
          <w:rFonts w:ascii="標楷體" w:eastAsia="標楷體" w:hAnsi="標楷體" w:cs="細明體"/>
          <w:spacing w:val="-60"/>
          <w:sz w:val="20"/>
          <w:szCs w:val="20"/>
          <w:lang w:eastAsia="zh-TW"/>
        </w:rPr>
        <w:t xml:space="preserve"> </w:t>
      </w:r>
      <w:r w:rsidRPr="002E5C15">
        <w:rPr>
          <w:rFonts w:ascii="標楷體" w:eastAsia="標楷體" w:hAnsi="標楷體" w:cs="Arial"/>
          <w:w w:val="89"/>
          <w:sz w:val="20"/>
          <w:szCs w:val="20"/>
          <w:lang w:eastAsia="zh-TW"/>
        </w:rPr>
        <w:t>1</w:t>
      </w:r>
      <w:r w:rsidR="009D75AB">
        <w:rPr>
          <w:rFonts w:ascii="標楷體" w:eastAsia="標楷體" w:hAnsi="標楷體" w:cs="Arial"/>
          <w:spacing w:val="1"/>
          <w:w w:val="89"/>
          <w:sz w:val="20"/>
          <w:szCs w:val="20"/>
          <w:lang w:eastAsia="zh-TW"/>
        </w:rPr>
        <w:t>05</w:t>
      </w:r>
      <w:r w:rsidRPr="002E5C15">
        <w:rPr>
          <w:rFonts w:ascii="標楷體" w:eastAsia="標楷體" w:hAnsi="標楷體" w:cs="Arial"/>
          <w:w w:val="89"/>
          <w:sz w:val="20"/>
          <w:szCs w:val="20"/>
          <w:lang w:eastAsia="zh-TW"/>
        </w:rPr>
        <w:t xml:space="preserve"> </w:t>
      </w:r>
      <w:r w:rsidRPr="002E5C15">
        <w:rPr>
          <w:rFonts w:ascii="標楷體" w:eastAsia="標楷體" w:hAnsi="標楷體" w:cs="細明體"/>
          <w:w w:val="89"/>
          <w:sz w:val="20"/>
          <w:szCs w:val="20"/>
          <w:lang w:eastAsia="zh-TW"/>
        </w:rPr>
        <w:t>年</w:t>
      </w:r>
      <w:bookmarkStart w:id="0" w:name="_GoBack"/>
      <w:bookmarkEnd w:id="0"/>
      <w:r w:rsidRPr="002E5C15">
        <w:rPr>
          <w:rFonts w:ascii="標楷體" w:eastAsia="標楷體" w:hAnsi="標楷體" w:cs="細明體"/>
          <w:spacing w:val="-60"/>
          <w:w w:val="89"/>
          <w:sz w:val="20"/>
          <w:szCs w:val="20"/>
          <w:lang w:eastAsia="zh-TW"/>
        </w:rPr>
        <w:t xml:space="preserve"> </w:t>
      </w:r>
      <w:r w:rsidR="00DC7BD7">
        <w:rPr>
          <w:rFonts w:ascii="標楷體" w:eastAsia="標楷體" w:hAnsi="標楷體" w:cs="Arial"/>
          <w:w w:val="89"/>
          <w:sz w:val="20"/>
          <w:szCs w:val="20"/>
          <w:lang w:eastAsia="zh-TW"/>
        </w:rPr>
        <w:t>8</w:t>
      </w:r>
      <w:r w:rsidRPr="002E5C15">
        <w:rPr>
          <w:rFonts w:ascii="標楷體" w:eastAsia="標楷體" w:hAnsi="標楷體" w:cs="Arial"/>
          <w:w w:val="89"/>
          <w:sz w:val="20"/>
          <w:szCs w:val="20"/>
          <w:lang w:eastAsia="zh-TW"/>
        </w:rPr>
        <w:t xml:space="preserve"> </w:t>
      </w:r>
      <w:r w:rsidRPr="002E5C15">
        <w:rPr>
          <w:rFonts w:ascii="標楷體" w:eastAsia="標楷體" w:hAnsi="標楷體" w:cs="細明體"/>
          <w:w w:val="89"/>
          <w:sz w:val="20"/>
          <w:szCs w:val="20"/>
          <w:lang w:eastAsia="zh-TW"/>
        </w:rPr>
        <w:t>月</w:t>
      </w:r>
      <w:r w:rsidR="00513EA5">
        <w:rPr>
          <w:rFonts w:ascii="標楷體" w:eastAsia="標楷體" w:hAnsi="標楷體" w:cs="細明體" w:hint="eastAsia"/>
          <w:w w:val="89"/>
          <w:sz w:val="20"/>
          <w:szCs w:val="20"/>
          <w:lang w:eastAsia="zh-TW"/>
        </w:rPr>
        <w:t>09</w:t>
      </w:r>
      <w:r w:rsidRPr="002E5C15">
        <w:rPr>
          <w:rFonts w:ascii="標楷體" w:eastAsia="標楷體" w:hAnsi="標楷體" w:cs="細明體"/>
          <w:sz w:val="20"/>
          <w:szCs w:val="20"/>
          <w:lang w:eastAsia="zh-TW"/>
        </w:rPr>
        <w:t>日行政會議通過</w:t>
      </w:r>
    </w:p>
    <w:p w:rsidR="009D75AB" w:rsidRPr="009D75AB" w:rsidRDefault="009D75AB" w:rsidP="002E5C15">
      <w:pPr>
        <w:spacing w:after="0" w:line="200" w:lineRule="exact"/>
        <w:jc w:val="right"/>
        <w:rPr>
          <w:rFonts w:ascii="標楷體" w:eastAsia="標楷體" w:hAnsi="標楷體" w:hint="eastAsia"/>
          <w:sz w:val="32"/>
          <w:szCs w:val="32"/>
          <w:lang w:eastAsia="zh-TW"/>
        </w:rPr>
      </w:pPr>
      <w:r w:rsidRPr="002E5C15">
        <w:rPr>
          <w:rFonts w:ascii="標楷體" w:eastAsia="標楷體" w:hAnsi="標楷體" w:cs="細明體"/>
          <w:sz w:val="20"/>
          <w:szCs w:val="20"/>
          <w:lang w:eastAsia="zh-TW"/>
        </w:rPr>
        <w:t>中華民國</w:t>
      </w:r>
      <w:r w:rsidRPr="002E5C15">
        <w:rPr>
          <w:rFonts w:ascii="標楷體" w:eastAsia="標楷體" w:hAnsi="標楷體" w:cs="細明體"/>
          <w:spacing w:val="-60"/>
          <w:sz w:val="20"/>
          <w:szCs w:val="20"/>
          <w:lang w:eastAsia="zh-TW"/>
        </w:rPr>
        <w:t xml:space="preserve"> </w:t>
      </w:r>
      <w:r w:rsidRPr="002E5C15">
        <w:rPr>
          <w:rFonts w:ascii="標楷體" w:eastAsia="標楷體" w:hAnsi="標楷體" w:cs="Arial"/>
          <w:w w:val="89"/>
          <w:sz w:val="20"/>
          <w:szCs w:val="20"/>
          <w:lang w:eastAsia="zh-TW"/>
        </w:rPr>
        <w:t>1</w:t>
      </w:r>
      <w:r>
        <w:rPr>
          <w:rFonts w:ascii="標楷體" w:eastAsia="標楷體" w:hAnsi="標楷體" w:cs="Arial"/>
          <w:spacing w:val="1"/>
          <w:w w:val="89"/>
          <w:sz w:val="20"/>
          <w:szCs w:val="20"/>
          <w:lang w:eastAsia="zh-TW"/>
        </w:rPr>
        <w:t>12</w:t>
      </w:r>
      <w:r w:rsidRPr="002E5C15">
        <w:rPr>
          <w:rFonts w:ascii="標楷體" w:eastAsia="標楷體" w:hAnsi="標楷體" w:cs="Arial"/>
          <w:w w:val="89"/>
          <w:sz w:val="20"/>
          <w:szCs w:val="20"/>
          <w:lang w:eastAsia="zh-TW"/>
        </w:rPr>
        <w:t xml:space="preserve"> </w:t>
      </w:r>
      <w:r w:rsidRPr="002E5C15">
        <w:rPr>
          <w:rFonts w:ascii="標楷體" w:eastAsia="標楷體" w:hAnsi="標楷體" w:cs="細明體"/>
          <w:w w:val="89"/>
          <w:sz w:val="20"/>
          <w:szCs w:val="20"/>
          <w:lang w:eastAsia="zh-TW"/>
        </w:rPr>
        <w:t>年</w:t>
      </w:r>
      <w:r w:rsidRPr="002E5C15">
        <w:rPr>
          <w:rFonts w:ascii="標楷體" w:eastAsia="標楷體" w:hAnsi="標楷體" w:cs="細明體"/>
          <w:spacing w:val="-60"/>
          <w:w w:val="8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Arial"/>
          <w:w w:val="89"/>
          <w:sz w:val="20"/>
          <w:szCs w:val="20"/>
          <w:lang w:eastAsia="zh-TW"/>
        </w:rPr>
        <w:t>8</w:t>
      </w:r>
      <w:r w:rsidRPr="002E5C15">
        <w:rPr>
          <w:rFonts w:ascii="標楷體" w:eastAsia="標楷體" w:hAnsi="標楷體" w:cs="Arial"/>
          <w:w w:val="89"/>
          <w:sz w:val="20"/>
          <w:szCs w:val="20"/>
          <w:lang w:eastAsia="zh-TW"/>
        </w:rPr>
        <w:t xml:space="preserve"> </w:t>
      </w:r>
      <w:r w:rsidRPr="002E5C15">
        <w:rPr>
          <w:rFonts w:ascii="標楷體" w:eastAsia="標楷體" w:hAnsi="標楷體" w:cs="細明體"/>
          <w:w w:val="89"/>
          <w:sz w:val="20"/>
          <w:szCs w:val="20"/>
          <w:lang w:eastAsia="zh-TW"/>
        </w:rPr>
        <w:t>月</w:t>
      </w:r>
      <w:r>
        <w:rPr>
          <w:rFonts w:ascii="標楷體" w:eastAsia="標楷體" w:hAnsi="標楷體" w:cs="細明體" w:hint="eastAsia"/>
          <w:w w:val="89"/>
          <w:sz w:val="20"/>
          <w:szCs w:val="20"/>
          <w:lang w:eastAsia="zh-TW"/>
        </w:rPr>
        <w:t>2</w:t>
      </w:r>
      <w:r>
        <w:rPr>
          <w:rFonts w:ascii="標楷體" w:eastAsia="標楷體" w:hAnsi="標楷體" w:cs="細明體"/>
          <w:w w:val="89"/>
          <w:sz w:val="20"/>
          <w:szCs w:val="20"/>
          <w:lang w:eastAsia="zh-TW"/>
        </w:rPr>
        <w:t>3</w:t>
      </w:r>
      <w:r w:rsidRPr="002E5C15">
        <w:rPr>
          <w:rFonts w:ascii="標楷體" w:eastAsia="標楷體" w:hAnsi="標楷體" w:cs="細明體"/>
          <w:sz w:val="20"/>
          <w:szCs w:val="20"/>
          <w:lang w:eastAsia="zh-TW"/>
        </w:rPr>
        <w:t>日行政會議通過</w:t>
      </w:r>
    </w:p>
    <w:p w:rsidR="0071415E" w:rsidRPr="002372F1" w:rsidRDefault="0071415E">
      <w:pPr>
        <w:spacing w:before="6" w:after="0" w:line="2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71415E" w:rsidRPr="002372F1" w:rsidRDefault="00CE5596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一、國立</w:t>
      </w:r>
      <w:r w:rsidR="00DC7BD7" w:rsidRPr="00DC7BD7">
        <w:rPr>
          <w:rFonts w:ascii="標楷體" w:eastAsia="標楷體" w:hAnsi="標楷體" w:cs="細明體" w:hint="eastAsia"/>
          <w:position w:val="-2"/>
          <w:sz w:val="36"/>
          <w:szCs w:val="36"/>
          <w:lang w:eastAsia="zh-TW"/>
        </w:rPr>
        <w:t>馬公高級中學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(以下簡稱本校)出差，除依本規定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標準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報支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出差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旅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費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外，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其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餘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應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依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行政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院所頒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「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國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內出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差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旅費報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支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要點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」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規定辦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理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。</w:t>
      </w:r>
    </w:p>
    <w:p w:rsidR="0071415E" w:rsidRPr="002372F1" w:rsidRDefault="00CE5596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二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、縣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內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出差旅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費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報支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標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準如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下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：</w:t>
      </w:r>
    </w:p>
    <w:p w:rsidR="0071415E" w:rsidRPr="0006618B" w:rsidRDefault="00CE5596" w:rsidP="00E153BD">
      <w:pPr>
        <w:spacing w:after="0" w:line="380" w:lineRule="exact"/>
        <w:ind w:left="1418" w:right="164" w:hanging="992"/>
        <w:jc w:val="both"/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</w:pPr>
      <w:r w:rsidRPr="0006618B"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  <w:t>（一）凡免費公車(船)可到達之區域，不得報支交通費，其餘交通費用均覈實報支。</w:t>
      </w:r>
    </w:p>
    <w:p w:rsidR="0071415E" w:rsidRPr="0006618B" w:rsidRDefault="00CE5596" w:rsidP="00E153BD">
      <w:pPr>
        <w:spacing w:after="0" w:line="380" w:lineRule="exact"/>
        <w:ind w:left="1418" w:right="164" w:hanging="992"/>
        <w:jc w:val="both"/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</w:pPr>
      <w:r w:rsidRPr="0006618B"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  <w:t>（二）澎湖本島部份出差地點距離機關所在地單程逾五公里，按每日新臺幣二百元報支雜費，單程5公里以下不得報支。</w:t>
      </w:r>
    </w:p>
    <w:p w:rsidR="0071415E" w:rsidRPr="0006618B" w:rsidRDefault="00CE5596" w:rsidP="00E153BD">
      <w:pPr>
        <w:spacing w:after="0" w:line="380" w:lineRule="exact"/>
        <w:ind w:left="1418" w:right="164" w:hanging="992"/>
        <w:jc w:val="both"/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</w:pPr>
      <w:r w:rsidRPr="0006618B"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  <w:t>（三）澎湖離島部份出差按每日新臺幣</w:t>
      </w:r>
      <w:r w:rsidR="00DC7BD7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四</w:t>
      </w:r>
      <w:r w:rsidRPr="0006618B"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  <w:t>百元報支雜費，未能當日往返而在出差地區有住宿事實者，按「國內出差旅費報支要點」檢據覈實報支住宿費。</w:t>
      </w:r>
    </w:p>
    <w:p w:rsidR="0071415E" w:rsidRPr="0006618B" w:rsidRDefault="00CE5596" w:rsidP="00E153BD">
      <w:pPr>
        <w:spacing w:after="0" w:line="380" w:lineRule="exact"/>
        <w:ind w:left="1418" w:right="164" w:hanging="992"/>
        <w:jc w:val="both"/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</w:pPr>
      <w:r w:rsidRPr="0006618B">
        <w:rPr>
          <w:rFonts w:ascii="標楷體" w:eastAsia="標楷體" w:hAnsi="標楷體" w:cs="新細明體"/>
          <w:color w:val="000000"/>
          <w:sz w:val="32"/>
          <w:szCs w:val="32"/>
          <w:lang w:eastAsia="zh-Hans"/>
        </w:rPr>
        <w:t>（四）出差有專款補助者，補助單位另有規定，依其規定辦理。</w:t>
      </w:r>
    </w:p>
    <w:p w:rsidR="0071415E" w:rsidRPr="002372F1" w:rsidRDefault="00CE5596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三、</w:t>
      </w:r>
      <w:r w:rsidR="002372F1" w:rsidRPr="008E2760">
        <w:rPr>
          <w:rFonts w:ascii="標楷體" w:eastAsia="標楷體" w:hAnsi="標楷體" w:cs="細明體"/>
          <w:sz w:val="32"/>
          <w:szCs w:val="32"/>
          <w:lang w:eastAsia="zh-TW"/>
        </w:rPr>
        <w:t>出差人員之出差期間及行程，應視事實之需要，事先經機關核定，</w:t>
      </w:r>
      <w:r w:rsidR="002372F1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並儘量利用便捷之交通工具縮短行程</w:t>
      </w:r>
      <w:r w:rsidR="002372F1" w:rsidRPr="008E2760">
        <w:rPr>
          <w:rFonts w:ascii="標楷體" w:eastAsia="標楷體" w:hAnsi="標楷體" w:cs="細明體"/>
          <w:sz w:val="32"/>
          <w:szCs w:val="32"/>
          <w:lang w:eastAsia="zh-TW"/>
        </w:rPr>
        <w:t>，</w:t>
      </w:r>
      <w:r w:rsidR="002372F1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主辦單位專備交通工具或領有免費票或搭乘便車者，不得報支。但</w:t>
      </w:r>
      <w:r w:rsidR="002372F1" w:rsidRPr="008E2760">
        <w:rPr>
          <w:rFonts w:ascii="標楷體" w:eastAsia="標楷體" w:hAnsi="標楷體" w:cs="細明體"/>
          <w:sz w:val="32"/>
          <w:szCs w:val="32"/>
          <w:lang w:eastAsia="zh-TW"/>
        </w:rPr>
        <w:t>核准公差期間若出差地點</w:t>
      </w:r>
      <w:r w:rsidR="002372F1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因</w:t>
      </w:r>
      <w:r w:rsidR="002372F1" w:rsidRPr="008E2760">
        <w:rPr>
          <w:rFonts w:ascii="標楷體" w:eastAsia="標楷體" w:hAnsi="標楷體" w:cs="細明體"/>
          <w:sz w:val="32"/>
          <w:szCs w:val="32"/>
          <w:lang w:eastAsia="zh-TW"/>
        </w:rPr>
        <w:t>航班</w:t>
      </w:r>
      <w:r w:rsidR="002372F1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問題及其他特殊情形無法順路</w:t>
      </w:r>
      <w:r w:rsidR="002372F1" w:rsidRPr="008E2760">
        <w:rPr>
          <w:rFonts w:ascii="標楷體" w:eastAsia="標楷體" w:hAnsi="標楷體" w:cs="細明體"/>
          <w:sz w:val="32"/>
          <w:szCs w:val="32"/>
          <w:lang w:eastAsia="zh-TW"/>
        </w:rPr>
        <w:t>，</w:t>
      </w:r>
      <w:r w:rsidR="002372F1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並經核准者，所增加交通費得予報支，其餘</w:t>
      </w:r>
      <w:r w:rsidR="002372F1" w:rsidRPr="008E2760">
        <w:rPr>
          <w:rFonts w:ascii="標楷體" w:eastAsia="標楷體" w:hAnsi="標楷體" w:cs="細明體"/>
          <w:sz w:val="32"/>
          <w:szCs w:val="32"/>
          <w:lang w:eastAsia="zh-TW"/>
        </w:rPr>
        <w:t>不得繞道報支</w:t>
      </w:r>
      <w:r w:rsidR="002372F1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。</w:t>
      </w:r>
    </w:p>
    <w:p w:rsidR="0071415E" w:rsidRPr="002372F1" w:rsidRDefault="00CE5596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四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、雜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費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報支數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額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係以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每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日</w:t>
      </w:r>
      <w:r w:rsidR="00727D64" w:rsidRPr="00727D64">
        <w:rPr>
          <w:rFonts w:ascii="標楷體" w:eastAsia="標楷體" w:hAnsi="標楷體" w:cs="細明體" w:hint="eastAsia"/>
          <w:sz w:val="32"/>
          <w:szCs w:val="32"/>
          <w:lang w:eastAsia="zh-TW"/>
        </w:rPr>
        <w:t>8小時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為單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位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，如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奉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派半日</w:t>
      </w:r>
      <w:r w:rsidR="00727D64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(4小時)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之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公差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，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其雜費應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按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每日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規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定數額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二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分之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ㄧ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報</w:t>
      </w: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支</w:t>
      </w:r>
      <w:r w:rsidR="00727D64" w:rsidRPr="008E2760">
        <w:rPr>
          <w:rFonts w:ascii="標楷體" w:eastAsia="標楷體" w:hAnsi="標楷體" w:cs="細明體" w:hint="eastAsia"/>
          <w:sz w:val="32"/>
          <w:szCs w:val="32"/>
          <w:lang w:eastAsia="zh-TW"/>
        </w:rPr>
        <w:t>；另出差超4小時未滿8小時按實際時數佔每日8小時百分比計列報支</w:t>
      </w:r>
      <w:r w:rsidRPr="00727D64">
        <w:rPr>
          <w:rFonts w:ascii="標楷體" w:eastAsia="標楷體" w:hAnsi="標楷體" w:cs="細明體"/>
          <w:sz w:val="32"/>
          <w:szCs w:val="32"/>
          <w:lang w:eastAsia="zh-TW"/>
        </w:rPr>
        <w:t>。</w:t>
      </w:r>
    </w:p>
    <w:p w:rsidR="0071415E" w:rsidRPr="002372F1" w:rsidRDefault="00CE5596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五</w:t>
      </w:r>
      <w:r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、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報支計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程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車</w:t>
      </w:r>
      <w:r w:rsidR="002372F1" w:rsidRPr="002372F1">
        <w:rPr>
          <w:rFonts w:ascii="標楷體" w:eastAsia="標楷體" w:hAnsi="標楷體" w:cs="細明體" w:hint="eastAsia"/>
          <w:sz w:val="32"/>
          <w:szCs w:val="32"/>
          <w:lang w:eastAsia="zh-TW"/>
        </w:rPr>
        <w:t>費用</w:t>
      </w:r>
      <w:r w:rsidR="00FC1E9F">
        <w:rPr>
          <w:rFonts w:ascii="標楷體" w:eastAsia="標楷體" w:hAnsi="標楷體" w:cs="細明體" w:hint="eastAsia"/>
          <w:sz w:val="32"/>
          <w:szCs w:val="32"/>
          <w:lang w:eastAsia="zh-TW"/>
        </w:rPr>
        <w:t>除</w:t>
      </w:r>
      <w:r w:rsidR="002372F1" w:rsidRPr="002372F1">
        <w:rPr>
          <w:rFonts w:ascii="標楷體" w:eastAsia="標楷體" w:hAnsi="標楷體" w:cs="細明體" w:hint="eastAsia"/>
          <w:sz w:val="32"/>
          <w:szCs w:val="32"/>
          <w:lang w:eastAsia="zh-TW"/>
        </w:rPr>
        <w:t>業務需要</w:t>
      </w:r>
      <w:r w:rsidR="00C75097" w:rsidRPr="00C75097">
        <w:rPr>
          <w:rFonts w:ascii="標楷體" w:eastAsia="標楷體" w:hAnsi="標楷體" w:cs="細明體" w:hint="eastAsia"/>
          <w:sz w:val="32"/>
          <w:szCs w:val="32"/>
          <w:lang w:eastAsia="zh-TW"/>
        </w:rPr>
        <w:t>或縮短路程經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簽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准</w:t>
      </w:r>
      <w:r w:rsidR="002372F1" w:rsidRPr="002372F1">
        <w:rPr>
          <w:rFonts w:ascii="標楷體" w:eastAsia="標楷體" w:hAnsi="標楷體" w:cs="細明體" w:hint="eastAsia"/>
          <w:spacing w:val="2"/>
          <w:sz w:val="32"/>
          <w:szCs w:val="32"/>
          <w:lang w:eastAsia="zh-TW"/>
        </w:rPr>
        <w:t>外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，</w:t>
      </w:r>
      <w:r w:rsidR="002372F1" w:rsidRPr="002372F1">
        <w:rPr>
          <w:rFonts w:ascii="標楷體" w:eastAsia="標楷體" w:hAnsi="標楷體" w:cs="新細明體" w:hint="eastAsia"/>
          <w:color w:val="000000"/>
          <w:sz w:val="32"/>
          <w:szCs w:val="32"/>
          <w:lang w:eastAsia="zh-Hans"/>
        </w:rPr>
        <w:t>凡公民營汽車到達地區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，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原則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上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出差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已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核給路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程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假者</w:t>
      </w:r>
      <w:r w:rsidR="002372F1" w:rsidRPr="002372F1">
        <w:rPr>
          <w:rFonts w:ascii="標楷體" w:eastAsia="標楷體" w:hAnsi="標楷體" w:cs="細明體" w:hint="eastAsia"/>
          <w:sz w:val="32"/>
          <w:szCs w:val="32"/>
          <w:lang w:eastAsia="zh-TW"/>
        </w:rPr>
        <w:t>，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一律不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得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再行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報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支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計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程</w:t>
      </w:r>
      <w:r w:rsidR="002372F1" w:rsidRPr="002372F1">
        <w:rPr>
          <w:rFonts w:ascii="標楷體" w:eastAsia="標楷體" w:hAnsi="標楷體" w:cs="細明體" w:hint="eastAsia"/>
          <w:sz w:val="32"/>
          <w:szCs w:val="32"/>
          <w:lang w:eastAsia="zh-TW"/>
        </w:rPr>
        <w:t>車費用</w:t>
      </w:r>
      <w:r w:rsidR="002372F1" w:rsidRPr="002372F1">
        <w:rPr>
          <w:rFonts w:ascii="標楷體" w:eastAsia="標楷體" w:hAnsi="標楷體" w:cs="細明體"/>
          <w:spacing w:val="2"/>
          <w:sz w:val="32"/>
          <w:szCs w:val="32"/>
          <w:lang w:eastAsia="zh-TW"/>
        </w:rPr>
        <w:t>。</w:t>
      </w:r>
    </w:p>
    <w:p w:rsidR="0071415E" w:rsidRPr="002372F1" w:rsidRDefault="00CE5596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8E2760">
        <w:rPr>
          <w:rFonts w:ascii="標楷體" w:eastAsia="標楷體" w:hAnsi="標楷體" w:cs="細明體"/>
          <w:sz w:val="32"/>
          <w:szCs w:val="32"/>
          <w:lang w:eastAsia="zh-TW"/>
        </w:rPr>
        <w:t>六</w:t>
      </w:r>
      <w:r w:rsidRPr="002372F1">
        <w:rPr>
          <w:rFonts w:ascii="標楷體" w:eastAsia="標楷體" w:hAnsi="標楷體" w:cs="細明體"/>
          <w:sz w:val="32"/>
          <w:szCs w:val="32"/>
          <w:lang w:eastAsia="zh-TW"/>
        </w:rPr>
        <w:t>、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教職員工核准公差帶學生赴台參加活動或比賽，</w:t>
      </w:r>
      <w:r w:rsidR="002372F1" w:rsidRPr="002372F1">
        <w:rPr>
          <w:rFonts w:ascii="標楷體" w:eastAsia="標楷體" w:hAnsi="標楷體" w:cs="細明體" w:hint="eastAsia"/>
          <w:sz w:val="32"/>
          <w:szCs w:val="32"/>
          <w:lang w:eastAsia="zh-TW"/>
        </w:rPr>
        <w:t>除特殊原因經簽准外，凡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未隨隊往返，</w:t>
      </w:r>
      <w:r w:rsidR="002372F1" w:rsidRPr="002372F1">
        <w:rPr>
          <w:rFonts w:ascii="標楷體" w:eastAsia="標楷體" w:hAnsi="標楷體" w:cs="細明體" w:hint="eastAsia"/>
          <w:sz w:val="32"/>
          <w:szCs w:val="32"/>
          <w:lang w:eastAsia="zh-TW"/>
        </w:rPr>
        <w:t>一律視同</w:t>
      </w:r>
      <w:r w:rsidR="002372F1" w:rsidRPr="002372F1">
        <w:rPr>
          <w:rFonts w:ascii="標楷體" w:eastAsia="標楷體" w:hAnsi="標楷體" w:cs="細明體"/>
          <w:sz w:val="32"/>
          <w:szCs w:val="32"/>
          <w:lang w:eastAsia="zh-TW"/>
        </w:rPr>
        <w:t>無履行公務之實，不得報支交通費。</w:t>
      </w:r>
    </w:p>
    <w:p w:rsidR="0071415E" w:rsidRPr="002372F1" w:rsidRDefault="00DC7BD7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>
        <w:rPr>
          <w:rFonts w:ascii="標楷體" w:eastAsia="標楷體" w:hAnsi="標楷體" w:cs="細明體" w:hint="eastAsia"/>
          <w:sz w:val="32"/>
          <w:szCs w:val="32"/>
          <w:lang w:eastAsia="zh-TW"/>
        </w:rPr>
        <w:t>七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、教師赴公民營機構研習，每人每一會計年度以補助一次單趟交通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費為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原則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。</w:t>
      </w:r>
    </w:p>
    <w:p w:rsidR="009D645B" w:rsidRPr="008E2760" w:rsidRDefault="00DC7BD7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>
        <w:rPr>
          <w:rFonts w:ascii="標楷體" w:eastAsia="標楷體" w:hAnsi="標楷體" w:cs="細明體" w:hint="eastAsia"/>
          <w:sz w:val="32"/>
          <w:szCs w:val="32"/>
          <w:lang w:eastAsia="zh-TW"/>
        </w:rPr>
        <w:t>八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、本校對教職員工公差之派遣及旅費報支，務必貫徹分層負責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之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精神，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由各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級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主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管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按其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業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務需要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依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照規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定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核實辦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理，不得浮濫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。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如利用公文、電話、傳真、視訊或電子郵件等通訊工具可資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處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理者，或與本身職位（務）無關者，不得派遣公差。因公須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離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開服務機關至附近處理公務者，其差勤管理應以公出登記為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原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 xml:space="preserve">則。 </w:t>
      </w:r>
    </w:p>
    <w:p w:rsidR="0071415E" w:rsidRPr="002372F1" w:rsidRDefault="00DC7BD7" w:rsidP="00E153BD">
      <w:pPr>
        <w:spacing w:after="0" w:line="380" w:lineRule="exact"/>
        <w:ind w:left="948" w:right="164" w:hanging="68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>
        <w:rPr>
          <w:rFonts w:ascii="標楷體" w:eastAsia="標楷體" w:hAnsi="標楷體" w:cs="細明體" w:hint="eastAsia"/>
          <w:sz w:val="32"/>
          <w:szCs w:val="32"/>
          <w:lang w:eastAsia="zh-TW"/>
        </w:rPr>
        <w:t>九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、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本報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支標準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補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充規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定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經行政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會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議討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論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通過，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陳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校長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核</w:t>
      </w:r>
      <w:r w:rsidR="00CE5596" w:rsidRPr="002372F1">
        <w:rPr>
          <w:rFonts w:ascii="標楷體" w:eastAsia="標楷體" w:hAnsi="標楷體" w:cs="細明體"/>
          <w:sz w:val="32"/>
          <w:szCs w:val="32"/>
          <w:lang w:eastAsia="zh-TW"/>
        </w:rPr>
        <w:t>定後實</w:t>
      </w:r>
      <w:r w:rsidR="00CE5596" w:rsidRPr="008E2760">
        <w:rPr>
          <w:rFonts w:ascii="標楷體" w:eastAsia="標楷體" w:hAnsi="標楷體" w:cs="細明體"/>
          <w:sz w:val="32"/>
          <w:szCs w:val="32"/>
          <w:lang w:eastAsia="zh-TW"/>
        </w:rPr>
        <w:t>施，修正時亦同。</w:t>
      </w:r>
    </w:p>
    <w:sectPr w:rsidR="0071415E" w:rsidRPr="002372F1">
      <w:pgSz w:w="11920" w:h="16860"/>
      <w:pgMar w:top="1120" w:right="8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44" w:rsidRDefault="00D72544" w:rsidP="00DC7BD7">
      <w:pPr>
        <w:spacing w:after="0" w:line="240" w:lineRule="auto"/>
      </w:pPr>
      <w:r>
        <w:separator/>
      </w:r>
    </w:p>
  </w:endnote>
  <w:endnote w:type="continuationSeparator" w:id="0">
    <w:p w:rsidR="00D72544" w:rsidRDefault="00D72544" w:rsidP="00DC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44" w:rsidRDefault="00D72544" w:rsidP="00DC7BD7">
      <w:pPr>
        <w:spacing w:after="0" w:line="240" w:lineRule="auto"/>
      </w:pPr>
      <w:r>
        <w:separator/>
      </w:r>
    </w:p>
  </w:footnote>
  <w:footnote w:type="continuationSeparator" w:id="0">
    <w:p w:rsidR="00D72544" w:rsidRDefault="00D72544" w:rsidP="00DC7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5E"/>
    <w:rsid w:val="0006618B"/>
    <w:rsid w:val="002372F1"/>
    <w:rsid w:val="002E5C15"/>
    <w:rsid w:val="003415AA"/>
    <w:rsid w:val="00416F0D"/>
    <w:rsid w:val="004C3C82"/>
    <w:rsid w:val="00513EA5"/>
    <w:rsid w:val="006234CF"/>
    <w:rsid w:val="0071415E"/>
    <w:rsid w:val="00727D64"/>
    <w:rsid w:val="008E2760"/>
    <w:rsid w:val="009D645B"/>
    <w:rsid w:val="009D75AB"/>
    <w:rsid w:val="00C75097"/>
    <w:rsid w:val="00C8638F"/>
    <w:rsid w:val="00CE5596"/>
    <w:rsid w:val="00D72544"/>
    <w:rsid w:val="00DC7086"/>
    <w:rsid w:val="00DC7BD7"/>
    <w:rsid w:val="00E153BD"/>
    <w:rsid w:val="00E70ECA"/>
    <w:rsid w:val="00FC1E9F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16893"/>
  <w15:docId w15:val="{78846CBC-A158-4AD3-BEA4-97E4153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24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7B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7B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於主計室</dc:title>
  <dc:creator>36uset</dc:creator>
  <cp:lastModifiedBy>user</cp:lastModifiedBy>
  <cp:revision>6</cp:revision>
  <cp:lastPrinted>2018-01-18T01:52:00Z</cp:lastPrinted>
  <dcterms:created xsi:type="dcterms:W3CDTF">2023-08-16T06:42:00Z</dcterms:created>
  <dcterms:modified xsi:type="dcterms:W3CDTF">2023-08-24T00:45:00Z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2017-10-25T00:00:00Z</vt:filetime>
  </property>
</Properties>
</file>